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3EC3F" w14:textId="77777777" w:rsidR="00C32530" w:rsidRDefault="005354AE" w:rsidP="005354AE">
      <w:pPr>
        <w:spacing w:line="360" w:lineRule="auto"/>
        <w:rPr>
          <w:rFonts w:ascii="Times New Roman" w:eastAsia="Arial" w:hAnsi="Times New Roman" w:cs="Times New Roman"/>
          <w:color w:val="000000" w:themeColor="text1"/>
          <w:sz w:val="24"/>
          <w:szCs w:val="26"/>
        </w:rPr>
      </w:pPr>
      <w:r w:rsidRPr="00C32530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 xml:space="preserve">Borsa di Ricerca </w:t>
      </w:r>
    </w:p>
    <w:p w14:paraId="560B2FA3" w14:textId="77777777" w:rsidR="005354AE" w:rsidRPr="00C32530" w:rsidRDefault="00C32530" w:rsidP="005354AE">
      <w:pPr>
        <w:spacing w:line="360" w:lineRule="auto"/>
        <w:rPr>
          <w:rFonts w:ascii="Times New Roman" w:eastAsia="Arial" w:hAnsi="Times New Roman" w:cs="Times New Roman"/>
          <w:color w:val="000000" w:themeColor="text1"/>
          <w:sz w:val="24"/>
          <w:szCs w:val="26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 xml:space="preserve">- </w:t>
      </w:r>
      <w:r w:rsidR="005354AE" w:rsidRPr="00C32530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>Medici</w:t>
      </w:r>
      <w:r w:rsidR="00A13CF1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>na interna dei piccoli animali/cardiologia</w:t>
      </w:r>
      <w:r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 xml:space="preserve"> - </w:t>
      </w:r>
    </w:p>
    <w:p w14:paraId="062F58B6" w14:textId="77777777" w:rsidR="005354AE" w:rsidRPr="00C32530" w:rsidRDefault="005354AE" w:rsidP="005354AE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0"/>
        </w:rPr>
      </w:pPr>
      <w:r w:rsidRPr="00C32530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>- Oggetto della ricerca -</w:t>
      </w:r>
    </w:p>
    <w:p w14:paraId="616ADF15" w14:textId="77777777" w:rsidR="005354AE" w:rsidRPr="00C32530" w:rsidRDefault="005354AE" w:rsidP="005354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5BFD25D5" w14:textId="77777777" w:rsidR="00A13CF1" w:rsidRDefault="00A13CF1" w:rsidP="00BD221A">
      <w:pPr>
        <w:pStyle w:val="Paragrafoelenco"/>
        <w:spacing w:line="360" w:lineRule="auto"/>
        <w:ind w:left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6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>La malattia valvolare mitralica (MVD) rappresenta una delle più comuni cardiopatie del cane. La prognosi a lungo termine è solitamente favorevole per periodi prolungati, ma col progredire della malattia cardiaca, il decorso può essere caratterizzato da episodi ripetuti di scompenso cardiaco con comparsa di insufficienza cardiaca congestizia</w:t>
      </w:r>
      <w:r w:rsidR="00A53BEE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 xml:space="preserve"> (CHF)</w:t>
      </w:r>
      <w:r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>. La progressione della malattia sembra essere condizionato anche dalla risposta terapeutica del paziente ad alcuni dei farmaci che sono prescritti per questa malattia e in particolare alla terapia diuretica (farmaci diuretici d’ansa). La “resistenza al diuretico”</w:t>
      </w:r>
      <w:r w:rsidR="00A53BEE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 xml:space="preserve"> è un problema seriamente riconosciuto in medicina umana e considerato un tema emergente anche in medicina veterinaria. </w:t>
      </w:r>
      <w:r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>Ad oggi sono stati evidenziati alcuni fattori prognostici clinici e più strettamente cardiologici, mentre minori sono le ricerche mirate alla evidenziazione di fattori prognostici clinicopatologici</w:t>
      </w:r>
      <w:r w:rsidR="00A53BEE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 xml:space="preserve"> per quanto riguarda la progressione della malattia e analogamente poche sono le conoscenze mirate alla identificazione di fattori di rischio per la successiva comparsa di fenomeni di resistenza al diuretico</w:t>
      </w:r>
      <w:r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>.</w:t>
      </w:r>
    </w:p>
    <w:p w14:paraId="19A14A3A" w14:textId="08A85BD1" w:rsidR="005354AE" w:rsidRPr="00C32530" w:rsidRDefault="00A53BEE" w:rsidP="00BD221A">
      <w:pPr>
        <w:pStyle w:val="Paragrafoelenco"/>
        <w:spacing w:line="360" w:lineRule="auto"/>
        <w:ind w:left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6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 xml:space="preserve">La chimica urinaria </w:t>
      </w:r>
      <w:r w:rsidR="00402264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 xml:space="preserve">(natriuresi, escrezione elttrolitica, biomarker urinari) </w:t>
      </w:r>
      <w:r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 xml:space="preserve">è utilizzata </w:t>
      </w:r>
      <w:r w:rsidR="00402264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 xml:space="preserve">da qualche anno </w:t>
      </w:r>
      <w:r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 xml:space="preserve">nell’uomo come ausilio diagnostico per valutare la comparsa di fenomeni di resistenza al diuretico </w:t>
      </w:r>
      <w:r w:rsidR="00402264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 xml:space="preserve">e più recentemente è stata valutata in modo prospettico </w:t>
      </w:r>
      <w:r w:rsidR="00A13CF1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>per</w:t>
      </w:r>
      <w:r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 xml:space="preserve"> prevedere la comparsa</w:t>
      </w:r>
      <w:r w:rsidR="00402264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 xml:space="preserve"> di episodi di CHF nel paziente mitralico. Tali alterazioni di laboratorio e il loro possibile ruolo prognostico o come fattori di rischio sono poco o per nulla descritti in medicina veterinaria</w:t>
      </w:r>
      <w:r w:rsidR="00BD221A" w:rsidRPr="00C32530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 xml:space="preserve">, per cui l’oggetto della presente borsa di ricerca è finalizzato a documentare </w:t>
      </w:r>
      <w:r w:rsidR="00863E2D" w:rsidRPr="00C32530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>in maniera prospettica osse</w:t>
      </w:r>
      <w:r w:rsidR="00402264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>rvazionale la presenza di queste</w:t>
      </w:r>
      <w:r w:rsidR="00863E2D" w:rsidRPr="00C32530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 xml:space="preserve"> </w:t>
      </w:r>
      <w:r w:rsidR="00402264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>alterazioni di laboratorio</w:t>
      </w:r>
      <w:r w:rsidR="00495720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 xml:space="preserve"> in cani visitati e/o ospedalizzati </w:t>
      </w:r>
      <w:r w:rsidR="00863E2D" w:rsidRPr="00C32530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 xml:space="preserve">presso l’Ospedale Veterinario Universitario </w:t>
      </w:r>
      <w:r w:rsidR="00495720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>del Dipartimento di Scienze Mediche Veterinarie dell’Alma Mater Studiorum-Università di Bologna con diagnosi di MVD a diverso stadio clinico</w:t>
      </w:r>
      <w:r w:rsidR="00863E2D" w:rsidRPr="00C32530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>. Su t</w:t>
      </w:r>
      <w:r w:rsidR="00495720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>utti i soggetti saranno raccolte</w:t>
      </w:r>
      <w:r w:rsidR="00863E2D" w:rsidRPr="00C32530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 xml:space="preserve"> tutte le informazioni cliniche</w:t>
      </w:r>
      <w:r w:rsidR="00495720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 xml:space="preserve"> e diagnostiche e s</w:t>
      </w:r>
      <w:r w:rsidR="00E50C6B" w:rsidRPr="00C32530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>aranno inoltre registrati tutti i trattamenti effettuati sul paziente per valutarne il loro impatto s</w:t>
      </w:r>
      <w:r w:rsidR="00495720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>ull’esito finale della malattia</w:t>
      </w:r>
      <w:r w:rsidR="00E50C6B" w:rsidRPr="00C32530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>.</w:t>
      </w:r>
      <w:r w:rsidR="00495720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 xml:space="preserve"> Tali dati sara</w:t>
      </w:r>
      <w:r w:rsidR="005A1140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>n</w:t>
      </w:r>
      <w:bookmarkStart w:id="0" w:name="_GoBack"/>
      <w:bookmarkEnd w:id="0"/>
      <w:r w:rsidR="00495720">
        <w:rPr>
          <w:rFonts w:ascii="Times New Roman" w:eastAsia="Arial" w:hAnsi="Times New Roman" w:cs="Times New Roman"/>
          <w:color w:val="000000" w:themeColor="text1"/>
          <w:sz w:val="24"/>
          <w:szCs w:val="26"/>
        </w:rPr>
        <w:t>no poi correlati ai risultati ottenuti dalla chimica urinaria.</w:t>
      </w:r>
    </w:p>
    <w:p w14:paraId="5BA9517C" w14:textId="77777777" w:rsidR="000A6120" w:rsidRDefault="000A6120" w:rsidP="00BD221A">
      <w:pPr>
        <w:pStyle w:val="Paragrafoelenco"/>
        <w:spacing w:line="360" w:lineRule="auto"/>
        <w:ind w:left="0"/>
        <w:jc w:val="both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09A7E7A7" w14:textId="77777777" w:rsidR="00C32530" w:rsidRPr="00C32530" w:rsidRDefault="00C32530" w:rsidP="00C3253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32530">
        <w:rPr>
          <w:rFonts w:ascii="Times New Roman" w:hAnsi="Times New Roman" w:cs="Times New Roman"/>
          <w:b/>
          <w:noProof/>
          <w:color w:val="333333"/>
          <w:sz w:val="24"/>
          <w:lang w:eastAsia="it-IT"/>
        </w:rPr>
        <w:drawing>
          <wp:anchor distT="0" distB="0" distL="114300" distR="114300" simplePos="0" relativeHeight="251659264" behindDoc="1" locked="0" layoutInCell="1" allowOverlap="1" wp14:anchorId="022650C7" wp14:editId="12F58750">
            <wp:simplePos x="0" y="0"/>
            <wp:positionH relativeFrom="column">
              <wp:posOffset>4024106</wp:posOffset>
            </wp:positionH>
            <wp:positionV relativeFrom="paragraph">
              <wp:posOffset>259771</wp:posOffset>
            </wp:positionV>
            <wp:extent cx="1445895" cy="499110"/>
            <wp:effectExtent l="0" t="0" r="1905" b="0"/>
            <wp:wrapNone/>
            <wp:docPr id="3" name="Immagine 3" descr="C:\Users\marco.barontoaldo2\Desktop\Massimo Giunti scansione firm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.barontoaldo2\Desktop\Massimo Giunti scansione firma.em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29" b="23072"/>
                    <a:stretch/>
                  </pic:blipFill>
                  <pic:spPr bwMode="auto">
                    <a:xfrm>
                      <a:off x="0" y="0"/>
                      <a:ext cx="144589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530">
        <w:rPr>
          <w:rFonts w:ascii="Times New Roman" w:hAnsi="Times New Roman" w:cs="Times New Roman"/>
          <w:sz w:val="24"/>
        </w:rPr>
        <w:t xml:space="preserve">Ozzano dell’Emilia, </w:t>
      </w:r>
      <w:r>
        <w:rPr>
          <w:rFonts w:ascii="Times New Roman" w:hAnsi="Times New Roman" w:cs="Times New Roman"/>
          <w:sz w:val="24"/>
        </w:rPr>
        <w:t>27 luglio 2020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32530">
        <w:rPr>
          <w:rFonts w:ascii="Times New Roman" w:hAnsi="Times New Roman" w:cs="Times New Roman"/>
          <w:sz w:val="24"/>
        </w:rPr>
        <w:t xml:space="preserve">Il TUTOR della borsa di </w:t>
      </w:r>
      <w:r>
        <w:rPr>
          <w:rFonts w:ascii="Times New Roman" w:hAnsi="Times New Roman" w:cs="Times New Roman"/>
          <w:sz w:val="24"/>
        </w:rPr>
        <w:t>ricerca</w:t>
      </w:r>
    </w:p>
    <w:p w14:paraId="096EB0D6" w14:textId="77777777" w:rsidR="00C32530" w:rsidRPr="00C32530" w:rsidRDefault="00C32530" w:rsidP="00C3253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32530">
        <w:rPr>
          <w:rFonts w:ascii="Times New Roman" w:hAnsi="Times New Roman" w:cs="Times New Roman"/>
          <w:sz w:val="24"/>
        </w:rPr>
        <w:tab/>
      </w:r>
      <w:r w:rsidRPr="00C32530">
        <w:rPr>
          <w:rFonts w:ascii="Times New Roman" w:hAnsi="Times New Roman" w:cs="Times New Roman"/>
          <w:sz w:val="24"/>
        </w:rPr>
        <w:tab/>
      </w:r>
      <w:r w:rsidRPr="00C32530">
        <w:rPr>
          <w:rFonts w:ascii="Times New Roman" w:hAnsi="Times New Roman" w:cs="Times New Roman"/>
          <w:sz w:val="24"/>
        </w:rPr>
        <w:tab/>
      </w:r>
      <w:r w:rsidRPr="00C32530">
        <w:rPr>
          <w:rFonts w:ascii="Times New Roman" w:hAnsi="Times New Roman" w:cs="Times New Roman"/>
          <w:sz w:val="24"/>
        </w:rPr>
        <w:tab/>
      </w:r>
      <w:r w:rsidRPr="00C32530">
        <w:rPr>
          <w:rFonts w:ascii="Times New Roman" w:hAnsi="Times New Roman" w:cs="Times New Roman"/>
          <w:sz w:val="24"/>
        </w:rPr>
        <w:tab/>
      </w:r>
      <w:r w:rsidRPr="00C32530">
        <w:rPr>
          <w:rFonts w:ascii="Times New Roman" w:hAnsi="Times New Roman" w:cs="Times New Roman"/>
          <w:sz w:val="24"/>
        </w:rPr>
        <w:tab/>
      </w:r>
      <w:r w:rsidRPr="00C32530">
        <w:rPr>
          <w:rFonts w:ascii="Times New Roman" w:hAnsi="Times New Roman" w:cs="Times New Roman"/>
          <w:sz w:val="24"/>
        </w:rPr>
        <w:tab/>
      </w:r>
      <w:r w:rsidRPr="00C32530">
        <w:rPr>
          <w:rFonts w:ascii="Times New Roman" w:hAnsi="Times New Roman" w:cs="Times New Roman"/>
          <w:sz w:val="24"/>
        </w:rPr>
        <w:tab/>
      </w:r>
      <w:r w:rsidRPr="00C32530">
        <w:rPr>
          <w:rFonts w:ascii="Times New Roman" w:hAnsi="Times New Roman" w:cs="Times New Roman"/>
          <w:sz w:val="24"/>
        </w:rPr>
        <w:tab/>
        <w:t>Prof. Massimo Giunti</w:t>
      </w:r>
    </w:p>
    <w:p w14:paraId="7682B9EF" w14:textId="77777777" w:rsidR="000A6120" w:rsidRPr="00C32530" w:rsidRDefault="000A6120" w:rsidP="00BD221A">
      <w:pPr>
        <w:pStyle w:val="Paragrafoelenco"/>
        <w:spacing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6"/>
          <w:lang w:eastAsia="it-IT"/>
        </w:rPr>
      </w:pPr>
    </w:p>
    <w:p w14:paraId="10240EDF" w14:textId="77777777" w:rsidR="002F6854" w:rsidRDefault="002F6854"/>
    <w:sectPr w:rsidR="002F68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6B4"/>
    <w:multiLevelType w:val="hybridMultilevel"/>
    <w:tmpl w:val="8B887EE6"/>
    <w:lvl w:ilvl="0" w:tplc="F294BF1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1516"/>
    <w:multiLevelType w:val="hybridMultilevel"/>
    <w:tmpl w:val="55EE1C46"/>
    <w:lvl w:ilvl="0" w:tplc="133E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A8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04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C5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2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CAF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07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E9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85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C0841"/>
    <w:multiLevelType w:val="hybridMultilevel"/>
    <w:tmpl w:val="D34EEAA2"/>
    <w:lvl w:ilvl="0" w:tplc="E14E33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56"/>
    <w:rsid w:val="000A6120"/>
    <w:rsid w:val="002F6854"/>
    <w:rsid w:val="00402264"/>
    <w:rsid w:val="00495720"/>
    <w:rsid w:val="005354AE"/>
    <w:rsid w:val="005A1140"/>
    <w:rsid w:val="006B3137"/>
    <w:rsid w:val="007A6956"/>
    <w:rsid w:val="00863E2D"/>
    <w:rsid w:val="00A13CF1"/>
    <w:rsid w:val="00A53BEE"/>
    <w:rsid w:val="00BD221A"/>
    <w:rsid w:val="00C32530"/>
    <w:rsid w:val="00E5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B31E"/>
  <w15:chartTrackingRefBased/>
  <w15:docId w15:val="{E25DCC86-28F2-4B76-8731-D1A9CBC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4AE"/>
    <w:pPr>
      <w:spacing w:line="30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5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DIMEVET - UNIBO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Giunti</dc:creator>
  <cp:keywords/>
  <dc:description/>
  <cp:lastModifiedBy>Massimo Giunti</cp:lastModifiedBy>
  <cp:revision>4</cp:revision>
  <dcterms:created xsi:type="dcterms:W3CDTF">2020-07-27T11:29:00Z</dcterms:created>
  <dcterms:modified xsi:type="dcterms:W3CDTF">2020-09-22T16:03:00Z</dcterms:modified>
</cp:coreProperties>
</file>